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2" w:rsidRPr="00095972" w:rsidRDefault="00095972" w:rsidP="0078230B">
      <w:pPr>
        <w:autoSpaceDE w:val="0"/>
        <w:autoSpaceDN w:val="0"/>
        <w:adjustRightInd w:val="0"/>
        <w:spacing w:afterLines="60" w:after="144" w:line="240" w:lineRule="auto"/>
        <w:rPr>
          <w:rFonts w:ascii="Arial" w:hAnsi="Arial" w:cs="Arial"/>
          <w:b/>
          <w:bCs/>
          <w:sz w:val="24"/>
          <w:szCs w:val="24"/>
        </w:rPr>
      </w:pPr>
      <w:r w:rsidRPr="00095972">
        <w:rPr>
          <w:rFonts w:ascii="Arial" w:hAnsi="Arial" w:cs="Arial"/>
          <w:b/>
          <w:bCs/>
          <w:sz w:val="24"/>
          <w:szCs w:val="24"/>
        </w:rPr>
        <w:t xml:space="preserve">Meeting of the Full Council </w:t>
      </w:r>
      <w:r w:rsidR="005677A6">
        <w:rPr>
          <w:rFonts w:ascii="Arial" w:hAnsi="Arial" w:cs="Arial"/>
          <w:b/>
          <w:bCs/>
          <w:sz w:val="24"/>
          <w:szCs w:val="24"/>
        </w:rPr>
        <w:t>25 February 2</w:t>
      </w:r>
      <w:r w:rsidR="00F60116">
        <w:rPr>
          <w:rFonts w:ascii="Arial" w:hAnsi="Arial" w:cs="Arial"/>
          <w:b/>
          <w:bCs/>
          <w:sz w:val="24"/>
          <w:szCs w:val="24"/>
        </w:rPr>
        <w:t>0</w:t>
      </w:r>
      <w:r w:rsidR="005677A6">
        <w:rPr>
          <w:rFonts w:ascii="Arial" w:hAnsi="Arial" w:cs="Arial"/>
          <w:b/>
          <w:bCs/>
          <w:sz w:val="24"/>
          <w:szCs w:val="24"/>
        </w:rPr>
        <w:t>16</w:t>
      </w:r>
    </w:p>
    <w:p w:rsidR="00095972" w:rsidRPr="00095972" w:rsidRDefault="00095972" w:rsidP="0078230B">
      <w:pPr>
        <w:autoSpaceDE w:val="0"/>
        <w:autoSpaceDN w:val="0"/>
        <w:adjustRightInd w:val="0"/>
        <w:spacing w:afterLines="60" w:after="144" w:line="240" w:lineRule="auto"/>
        <w:rPr>
          <w:rFonts w:ascii="Arial" w:hAnsi="Arial" w:cs="Arial"/>
          <w:b/>
          <w:bCs/>
          <w:sz w:val="24"/>
          <w:szCs w:val="24"/>
        </w:rPr>
      </w:pPr>
    </w:p>
    <w:p w:rsidR="00095972" w:rsidRPr="00095972" w:rsidRDefault="00095972" w:rsidP="0078230B">
      <w:pPr>
        <w:autoSpaceDE w:val="0"/>
        <w:autoSpaceDN w:val="0"/>
        <w:adjustRightInd w:val="0"/>
        <w:spacing w:afterLines="60" w:after="144" w:line="240" w:lineRule="auto"/>
        <w:rPr>
          <w:rFonts w:ascii="Arial" w:hAnsi="Arial" w:cs="Arial"/>
          <w:sz w:val="24"/>
          <w:szCs w:val="24"/>
        </w:rPr>
      </w:pPr>
      <w:r w:rsidRPr="00095972">
        <w:rPr>
          <w:rFonts w:ascii="Arial" w:hAnsi="Arial" w:cs="Arial"/>
          <w:b/>
          <w:bCs/>
          <w:sz w:val="24"/>
          <w:szCs w:val="24"/>
        </w:rPr>
        <w:t>Report o</w:t>
      </w:r>
      <w:r w:rsidR="005677A6">
        <w:rPr>
          <w:rFonts w:ascii="Arial" w:hAnsi="Arial" w:cs="Arial"/>
          <w:b/>
          <w:bCs/>
          <w:sz w:val="24"/>
          <w:szCs w:val="24"/>
        </w:rPr>
        <w:t>f the Cabinet meetings held on 21 January 2016 and 4 February 2016</w:t>
      </w:r>
    </w:p>
    <w:p w:rsidR="0078230B" w:rsidRDefault="0078230B" w:rsidP="0078230B">
      <w:pPr>
        <w:autoSpaceDE w:val="0"/>
        <w:autoSpaceDN w:val="0"/>
        <w:adjustRightInd w:val="0"/>
        <w:spacing w:afterLines="60" w:after="144" w:line="240" w:lineRule="auto"/>
        <w:rPr>
          <w:rFonts w:ascii="Arial" w:hAnsi="Arial" w:cs="Arial"/>
          <w:sz w:val="24"/>
          <w:szCs w:val="24"/>
        </w:rPr>
      </w:pPr>
    </w:p>
    <w:p w:rsidR="00095972" w:rsidRPr="00095972" w:rsidRDefault="00095972" w:rsidP="0078230B">
      <w:pPr>
        <w:autoSpaceDE w:val="0"/>
        <w:autoSpaceDN w:val="0"/>
        <w:adjustRightInd w:val="0"/>
        <w:spacing w:afterLines="60" w:after="144" w:line="240" w:lineRule="auto"/>
        <w:rPr>
          <w:rFonts w:ascii="Arial" w:hAnsi="Arial" w:cs="Arial"/>
          <w:sz w:val="24"/>
          <w:szCs w:val="24"/>
        </w:rPr>
      </w:pPr>
      <w:r w:rsidRPr="00095972">
        <w:rPr>
          <w:rFonts w:ascii="Arial" w:hAnsi="Arial" w:cs="Arial"/>
          <w:sz w:val="24"/>
          <w:szCs w:val="24"/>
        </w:rPr>
        <w:t xml:space="preserve">The agenda and minutes of the meetings may be viewed on the County </w:t>
      </w:r>
      <w:proofErr w:type="gramStart"/>
      <w:r w:rsidRPr="00095972">
        <w:rPr>
          <w:rFonts w:ascii="Arial" w:hAnsi="Arial" w:cs="Arial"/>
          <w:sz w:val="24"/>
          <w:szCs w:val="24"/>
        </w:rPr>
        <w:t>Council's</w:t>
      </w:r>
      <w:proofErr w:type="gramEnd"/>
    </w:p>
    <w:p w:rsidR="00FD62F0" w:rsidRPr="00095972" w:rsidRDefault="00095972" w:rsidP="0078230B">
      <w:pPr>
        <w:spacing w:afterLines="60" w:after="144" w:line="240" w:lineRule="auto"/>
        <w:rPr>
          <w:rFonts w:ascii="Arial" w:hAnsi="Arial" w:cs="Arial"/>
          <w:sz w:val="24"/>
          <w:szCs w:val="24"/>
        </w:rPr>
      </w:pPr>
      <w:proofErr w:type="gramStart"/>
      <w:r w:rsidRPr="00095972">
        <w:rPr>
          <w:rFonts w:ascii="Arial" w:hAnsi="Arial" w:cs="Arial"/>
          <w:sz w:val="24"/>
          <w:szCs w:val="24"/>
        </w:rPr>
        <w:t>website</w:t>
      </w:r>
      <w:proofErr w:type="gramEnd"/>
      <w:r w:rsidRPr="00095972">
        <w:rPr>
          <w:rFonts w:ascii="Arial" w:hAnsi="Arial" w:cs="Arial"/>
          <w:sz w:val="24"/>
          <w:szCs w:val="24"/>
        </w:rPr>
        <w:t xml:space="preserve"> at the following link:</w:t>
      </w:r>
    </w:p>
    <w:p w:rsidR="005677A6" w:rsidRPr="005677A6" w:rsidRDefault="0078230B" w:rsidP="0078230B">
      <w:pPr>
        <w:spacing w:afterLines="60" w:after="144" w:line="240" w:lineRule="auto"/>
        <w:rPr>
          <w:rFonts w:ascii="Arial" w:hAnsi="Arial" w:cs="Arial"/>
          <w:sz w:val="24"/>
          <w:szCs w:val="24"/>
        </w:rPr>
      </w:pPr>
      <w:hyperlink r:id="rId7" w:history="1">
        <w:r w:rsidR="005677A6" w:rsidRPr="005677A6">
          <w:rPr>
            <w:rStyle w:val="Hyperlink"/>
            <w:rFonts w:ascii="Arial" w:hAnsi="Arial" w:cs="Arial"/>
            <w:sz w:val="24"/>
            <w:szCs w:val="24"/>
          </w:rPr>
          <w:t>http://council.lancashire.gov.uk/ieListMeetings.aspx?CommitteeId=122</w:t>
        </w:r>
      </w:hyperlink>
    </w:p>
    <w:p w:rsidR="00F60116" w:rsidRDefault="00F60116" w:rsidP="0078230B">
      <w:pPr>
        <w:spacing w:afterLines="60" w:after="144" w:line="240" w:lineRule="auto"/>
        <w:rPr>
          <w:rFonts w:ascii="Arial" w:hAnsi="Arial" w:cs="Arial"/>
          <w:b/>
          <w:sz w:val="24"/>
          <w:szCs w:val="24"/>
        </w:rPr>
      </w:pPr>
    </w:p>
    <w:p w:rsidR="00F60116" w:rsidRPr="0078230B" w:rsidRDefault="005677A6" w:rsidP="0078230B">
      <w:pPr>
        <w:spacing w:afterLines="60" w:after="144" w:line="240" w:lineRule="auto"/>
        <w:rPr>
          <w:rFonts w:ascii="Arial" w:hAnsi="Arial" w:cs="Arial"/>
          <w:b/>
          <w:sz w:val="24"/>
          <w:szCs w:val="24"/>
        </w:rPr>
      </w:pPr>
      <w:r w:rsidRPr="005677A6">
        <w:rPr>
          <w:rFonts w:ascii="Arial" w:hAnsi="Arial" w:cs="Arial"/>
          <w:b/>
          <w:sz w:val="24"/>
          <w:szCs w:val="24"/>
        </w:rPr>
        <w:t>Money Matters</w:t>
      </w:r>
      <w:r w:rsidRPr="005677A6">
        <w:rPr>
          <w:rFonts w:ascii="Arial" w:hAnsi="Arial" w:cs="Arial"/>
          <w:b/>
          <w:color w:val="333333"/>
          <w:sz w:val="24"/>
          <w:szCs w:val="24"/>
          <w:lang w:val="en"/>
        </w:rPr>
        <w:t xml:space="preserve"> - The Financial Strategy for 2016/17 to 2020/21</w:t>
      </w:r>
    </w:p>
    <w:p w:rsidR="005677A6" w:rsidRDefault="005677A6" w:rsidP="0078230B">
      <w:pPr>
        <w:spacing w:afterLines="60" w:after="144" w:line="240" w:lineRule="auto"/>
        <w:rPr>
          <w:rFonts w:ascii="Arial" w:hAnsi="Arial" w:cs="Arial"/>
          <w:color w:val="333333"/>
          <w:sz w:val="24"/>
          <w:szCs w:val="24"/>
          <w:lang w:val="en"/>
        </w:rPr>
      </w:pPr>
      <w:r w:rsidRPr="005677A6">
        <w:rPr>
          <w:rFonts w:ascii="Arial" w:hAnsi="Arial" w:cs="Arial"/>
          <w:color w:val="333333"/>
          <w:sz w:val="24"/>
          <w:szCs w:val="24"/>
          <w:lang w:val="en"/>
        </w:rPr>
        <w:t>Cabinet received a report which set out the impact of the Autumn Statement and the Finance Settlement for 2016/17; provided an update of the forecast outturn position for 2015/16 and the Medium Term Financial Strategy for 2016/17 to 2020/21; and the position with regard to reserves.</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78230B">
        <w:rPr>
          <w:rFonts w:ascii="Arial" w:hAnsi="Arial" w:cs="Arial"/>
          <w:color w:val="333333"/>
          <w:sz w:val="24"/>
          <w:szCs w:val="24"/>
          <w:lang w:val="en"/>
        </w:rPr>
        <w:t xml:space="preserve">Cabinet </w:t>
      </w:r>
      <w:r w:rsidRPr="0078230B">
        <w:rPr>
          <w:rFonts w:ascii="Arial" w:eastAsia="Times New Roman" w:hAnsi="Arial" w:cs="Arial"/>
          <w:bCs/>
          <w:color w:val="333333"/>
          <w:sz w:val="24"/>
          <w:szCs w:val="24"/>
          <w:lang w:val="en" w:eastAsia="en-GB"/>
        </w:rPr>
        <w:t>resolved that:</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5677A6">
        <w:rPr>
          <w:rFonts w:ascii="Arial" w:eastAsia="Times New Roman" w:hAnsi="Arial" w:cs="Arial"/>
          <w:sz w:val="24"/>
          <w:szCs w:val="24"/>
          <w:lang w:val="en" w:eastAsia="en-GB"/>
        </w:rPr>
        <w:t>(</w:t>
      </w:r>
      <w:proofErr w:type="spellStart"/>
      <w:r w:rsidRPr="005677A6">
        <w:rPr>
          <w:rFonts w:ascii="Arial" w:eastAsia="Times New Roman" w:hAnsi="Arial" w:cs="Arial"/>
          <w:sz w:val="24"/>
          <w:szCs w:val="24"/>
          <w:lang w:val="en" w:eastAsia="en-GB"/>
        </w:rPr>
        <w:t>i</w:t>
      </w:r>
      <w:proofErr w:type="spellEnd"/>
      <w:r w:rsidRPr="005677A6">
        <w:rPr>
          <w:rFonts w:ascii="Arial" w:eastAsia="Times New Roman" w:hAnsi="Arial" w:cs="Arial"/>
          <w:sz w:val="24"/>
          <w:szCs w:val="24"/>
          <w:lang w:val="en" w:eastAsia="en-GB"/>
        </w:rPr>
        <w:t>) </w:t>
      </w:r>
      <w:r w:rsidRPr="005677A6">
        <w:rPr>
          <w:rFonts w:ascii="Arial" w:eastAsia="Times New Roman" w:hAnsi="Arial" w:cs="Arial"/>
          <w:color w:val="333333"/>
          <w:sz w:val="24"/>
          <w:szCs w:val="24"/>
          <w:lang w:val="en" w:eastAsia="en-GB"/>
        </w:rPr>
        <w:t xml:space="preserve"> </w:t>
      </w:r>
      <w:r w:rsidRPr="005677A6">
        <w:rPr>
          <w:rFonts w:ascii="Arial" w:eastAsia="Times New Roman" w:hAnsi="Arial" w:cs="Arial"/>
          <w:sz w:val="24"/>
          <w:szCs w:val="24"/>
          <w:lang w:val="en" w:eastAsia="en-GB"/>
        </w:rPr>
        <w:t xml:space="preserve"> </w:t>
      </w:r>
      <w:proofErr w:type="gramStart"/>
      <w:r w:rsidRPr="005677A6">
        <w:rPr>
          <w:rFonts w:ascii="Arial" w:eastAsia="Times New Roman" w:hAnsi="Arial" w:cs="Arial"/>
          <w:sz w:val="24"/>
          <w:szCs w:val="24"/>
          <w:lang w:val="en" w:eastAsia="en-GB"/>
        </w:rPr>
        <w:t>the</w:t>
      </w:r>
      <w:proofErr w:type="gramEnd"/>
      <w:r w:rsidRPr="005677A6">
        <w:rPr>
          <w:rFonts w:ascii="Arial" w:eastAsia="Times New Roman" w:hAnsi="Arial" w:cs="Arial"/>
          <w:sz w:val="24"/>
          <w:szCs w:val="24"/>
          <w:lang w:val="en" w:eastAsia="en-GB"/>
        </w:rPr>
        <w:t xml:space="preserve"> current forecast overspend of £9.591m on the revenue budget in 2015/16 and ongoing pressure of £35.766m</w:t>
      </w:r>
      <w:r>
        <w:rPr>
          <w:rFonts w:ascii="Arial" w:eastAsia="Times New Roman" w:hAnsi="Arial" w:cs="Arial"/>
          <w:sz w:val="24"/>
          <w:szCs w:val="24"/>
          <w:lang w:val="en" w:eastAsia="en-GB"/>
        </w:rPr>
        <w:t xml:space="preserve"> be noted</w:t>
      </w:r>
      <w:r w:rsidRPr="005677A6">
        <w:rPr>
          <w:rFonts w:ascii="Arial" w:eastAsia="Times New Roman" w:hAnsi="Arial" w:cs="Arial"/>
          <w:sz w:val="24"/>
          <w:szCs w:val="24"/>
          <w:lang w:val="en" w:eastAsia="en-GB"/>
        </w:rPr>
        <w:t>.</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5677A6">
        <w:rPr>
          <w:rFonts w:ascii="Arial" w:eastAsia="Times New Roman" w:hAnsi="Arial" w:cs="Arial"/>
          <w:sz w:val="24"/>
          <w:szCs w:val="24"/>
          <w:lang w:val="en" w:eastAsia="en-GB"/>
        </w:rPr>
        <w:t>(ii) </w:t>
      </w:r>
      <w:r w:rsidRPr="005677A6">
        <w:rPr>
          <w:rFonts w:ascii="Arial" w:eastAsia="Times New Roman" w:hAnsi="Arial" w:cs="Arial"/>
          <w:color w:val="333333"/>
          <w:sz w:val="24"/>
          <w:szCs w:val="24"/>
          <w:lang w:val="en" w:eastAsia="en-GB"/>
        </w:rPr>
        <w:t xml:space="preserve"> </w:t>
      </w:r>
      <w:proofErr w:type="gramStart"/>
      <w:r w:rsidRPr="005677A6">
        <w:rPr>
          <w:rFonts w:ascii="Arial" w:eastAsia="Times New Roman" w:hAnsi="Arial" w:cs="Arial"/>
          <w:sz w:val="24"/>
          <w:szCs w:val="24"/>
          <w:lang w:val="en" w:eastAsia="en-GB"/>
        </w:rPr>
        <w:t>the</w:t>
      </w:r>
      <w:proofErr w:type="gramEnd"/>
      <w:r w:rsidRPr="005677A6">
        <w:rPr>
          <w:rFonts w:ascii="Arial" w:eastAsia="Times New Roman" w:hAnsi="Arial" w:cs="Arial"/>
          <w:sz w:val="24"/>
          <w:szCs w:val="24"/>
          <w:lang w:val="en" w:eastAsia="en-GB"/>
        </w:rPr>
        <w:t xml:space="preserve"> revised funding gap of £200.5m covering the period 2016/17 to 2020/21 as set out in the revised financial outlook forecast for the Council</w:t>
      </w:r>
      <w:r>
        <w:rPr>
          <w:rFonts w:ascii="Arial" w:eastAsia="Times New Roman" w:hAnsi="Arial" w:cs="Arial"/>
          <w:sz w:val="24"/>
          <w:szCs w:val="24"/>
          <w:lang w:val="en" w:eastAsia="en-GB"/>
        </w:rPr>
        <w:t xml:space="preserve"> be noted</w:t>
      </w:r>
      <w:r w:rsidRPr="005677A6">
        <w:rPr>
          <w:rFonts w:ascii="Arial" w:eastAsia="Times New Roman" w:hAnsi="Arial" w:cs="Arial"/>
          <w:sz w:val="24"/>
          <w:szCs w:val="24"/>
          <w:lang w:val="en" w:eastAsia="en-GB"/>
        </w:rPr>
        <w:t>.</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5677A6">
        <w:rPr>
          <w:rFonts w:ascii="Arial" w:eastAsia="Times New Roman" w:hAnsi="Arial" w:cs="Arial"/>
          <w:color w:val="333333"/>
          <w:sz w:val="24"/>
          <w:szCs w:val="24"/>
          <w:lang w:val="fr-FR" w:eastAsia="en-GB"/>
        </w:rPr>
        <w:t>(iii) </w:t>
      </w:r>
      <w:r w:rsidRPr="005677A6">
        <w:rPr>
          <w:rFonts w:ascii="Arial" w:eastAsia="Times New Roman" w:hAnsi="Arial" w:cs="Arial"/>
          <w:color w:val="333333"/>
          <w:sz w:val="24"/>
          <w:szCs w:val="24"/>
          <w:lang w:val="en" w:eastAsia="en-GB"/>
        </w:rPr>
        <w:t xml:space="preserve"> </w:t>
      </w:r>
      <w:r w:rsidRPr="005677A6">
        <w:rPr>
          <w:rFonts w:ascii="Arial" w:eastAsia="Times New Roman" w:hAnsi="Arial" w:cs="Arial"/>
          <w:sz w:val="24"/>
          <w:szCs w:val="24"/>
          <w:lang w:val="en" w:eastAsia="en-GB"/>
        </w:rPr>
        <w:t>the additional budget adjustments for 2016/17, and following years' increases, included in the revised MTFS following the financial settlement</w:t>
      </w:r>
      <w:r>
        <w:rPr>
          <w:rFonts w:ascii="Arial" w:eastAsia="Times New Roman" w:hAnsi="Arial" w:cs="Arial"/>
          <w:sz w:val="24"/>
          <w:szCs w:val="24"/>
          <w:lang w:val="en" w:eastAsia="en-GB"/>
        </w:rPr>
        <w:t xml:space="preserve"> be approved</w:t>
      </w:r>
      <w:r w:rsidRPr="005677A6">
        <w:rPr>
          <w:rFonts w:ascii="Arial" w:eastAsia="Times New Roman" w:hAnsi="Arial" w:cs="Arial"/>
          <w:sz w:val="24"/>
          <w:szCs w:val="24"/>
          <w:lang w:val="en" w:eastAsia="en-GB"/>
        </w:rPr>
        <w:t>.</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5677A6">
        <w:rPr>
          <w:rFonts w:ascii="Arial" w:eastAsia="Times New Roman" w:hAnsi="Arial" w:cs="Arial"/>
          <w:color w:val="333333"/>
          <w:sz w:val="24"/>
          <w:szCs w:val="24"/>
          <w:lang w:val="fr-FR" w:eastAsia="en-GB"/>
        </w:rPr>
        <w:t>(iv) </w:t>
      </w:r>
      <w:r w:rsidRPr="005677A6">
        <w:rPr>
          <w:rFonts w:ascii="Arial" w:eastAsia="Times New Roman" w:hAnsi="Arial" w:cs="Arial"/>
          <w:color w:val="333333"/>
          <w:sz w:val="24"/>
          <w:szCs w:val="24"/>
          <w:lang w:val="en" w:eastAsia="en-GB"/>
        </w:rPr>
        <w:t xml:space="preserve"> </w:t>
      </w:r>
      <w:r w:rsidRPr="005677A6">
        <w:rPr>
          <w:rFonts w:ascii="Arial" w:eastAsia="Times New Roman" w:hAnsi="Arial" w:cs="Arial"/>
          <w:color w:val="333333"/>
          <w:sz w:val="24"/>
          <w:szCs w:val="24"/>
          <w:lang w:val="fr-FR" w:eastAsia="en-GB"/>
        </w:rPr>
        <w:t>recommendations</w:t>
      </w:r>
      <w:r>
        <w:rPr>
          <w:rFonts w:ascii="Arial" w:eastAsia="Times New Roman" w:hAnsi="Arial" w:cs="Arial"/>
          <w:color w:val="333333"/>
          <w:sz w:val="24"/>
          <w:szCs w:val="24"/>
          <w:lang w:val="fr-FR" w:eastAsia="en-GB"/>
        </w:rPr>
        <w:t xml:space="preserve"> be made</w:t>
      </w:r>
      <w:r w:rsidRPr="005677A6">
        <w:rPr>
          <w:rFonts w:ascii="Arial" w:eastAsia="Times New Roman" w:hAnsi="Arial" w:cs="Arial"/>
          <w:color w:val="333333"/>
          <w:sz w:val="24"/>
          <w:szCs w:val="24"/>
          <w:lang w:val="fr-FR" w:eastAsia="en-GB"/>
        </w:rPr>
        <w:t xml:space="preserve"> to Full Council on</w:t>
      </w:r>
      <w:r>
        <w:rPr>
          <w:rFonts w:ascii="Arial" w:eastAsia="Times New Roman" w:hAnsi="Arial" w:cs="Arial"/>
          <w:color w:val="333333"/>
          <w:sz w:val="24"/>
          <w:szCs w:val="24"/>
          <w:lang w:val="fr-FR" w:eastAsia="en-GB"/>
        </w:rPr>
        <w:t xml:space="preserve"> </w:t>
      </w:r>
      <w:r w:rsidRPr="005677A6">
        <w:rPr>
          <w:rFonts w:ascii="Arial" w:eastAsia="Times New Roman" w:hAnsi="Arial" w:cs="Arial"/>
          <w:color w:val="333333"/>
          <w:sz w:val="24"/>
          <w:szCs w:val="24"/>
          <w:lang w:val="fr-FR" w:eastAsia="en-GB"/>
        </w:rPr>
        <w:t>11 February 2016 the Band D Council Tax for 2016/17 reflecting a 3.99% increase including 2% to be used for social care as per the new flexibilities.</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5677A6">
        <w:rPr>
          <w:rFonts w:ascii="Arial" w:eastAsia="Times New Roman" w:hAnsi="Arial" w:cs="Arial"/>
          <w:color w:val="333333"/>
          <w:sz w:val="24"/>
          <w:szCs w:val="24"/>
          <w:lang w:val="en" w:eastAsia="en-GB"/>
        </w:rPr>
        <w:t>(v)</w:t>
      </w:r>
      <w:r>
        <w:rPr>
          <w:rFonts w:ascii="Arial" w:eastAsia="Times New Roman" w:hAnsi="Arial" w:cs="Arial"/>
          <w:color w:val="333333"/>
          <w:sz w:val="24"/>
          <w:szCs w:val="24"/>
          <w:lang w:val="en" w:eastAsia="en-GB"/>
        </w:rPr>
        <w:t xml:space="preserve"> </w:t>
      </w:r>
      <w:proofErr w:type="gramStart"/>
      <w:r w:rsidRPr="005677A6">
        <w:rPr>
          <w:rFonts w:ascii="Arial" w:eastAsia="Times New Roman" w:hAnsi="Arial" w:cs="Arial"/>
          <w:color w:val="333333"/>
          <w:sz w:val="24"/>
          <w:szCs w:val="24"/>
          <w:lang w:val="en" w:eastAsia="en-GB"/>
        </w:rPr>
        <w:t>the</w:t>
      </w:r>
      <w:proofErr w:type="gramEnd"/>
      <w:r w:rsidRPr="005677A6">
        <w:rPr>
          <w:rFonts w:ascii="Arial" w:eastAsia="Times New Roman" w:hAnsi="Arial" w:cs="Arial"/>
          <w:color w:val="333333"/>
          <w:sz w:val="24"/>
          <w:szCs w:val="24"/>
          <w:lang w:val="en" w:eastAsia="en-GB"/>
        </w:rPr>
        <w:t xml:space="preserve"> contents of the County Council's Reserves position at</w:t>
      </w:r>
      <w:r w:rsidRPr="005677A6">
        <w:rPr>
          <w:rFonts w:ascii="Arial" w:eastAsia="Times New Roman" w:hAnsi="Arial" w:cs="Arial"/>
          <w:color w:val="333333"/>
          <w:sz w:val="24"/>
          <w:szCs w:val="24"/>
          <w:lang w:val="en" w:eastAsia="en-GB"/>
        </w:rPr>
        <w:br/>
        <w:t>30 November 2015 be noted.</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5677A6">
        <w:rPr>
          <w:rFonts w:ascii="Arial" w:eastAsia="Times New Roman" w:hAnsi="Arial" w:cs="Arial"/>
          <w:color w:val="333333"/>
          <w:sz w:val="24"/>
          <w:szCs w:val="24"/>
          <w:lang w:val="en" w:eastAsia="en-GB"/>
        </w:rPr>
        <w:t xml:space="preserve">(vi)  </w:t>
      </w:r>
      <w:proofErr w:type="gramStart"/>
      <w:r w:rsidRPr="005677A6">
        <w:rPr>
          <w:rFonts w:ascii="Arial" w:eastAsia="Times New Roman" w:hAnsi="Arial" w:cs="Arial"/>
          <w:color w:val="333333"/>
          <w:sz w:val="24"/>
          <w:szCs w:val="24"/>
          <w:lang w:val="en" w:eastAsia="en-GB"/>
        </w:rPr>
        <w:t>all</w:t>
      </w:r>
      <w:proofErr w:type="gramEnd"/>
      <w:r w:rsidRPr="005677A6">
        <w:rPr>
          <w:rFonts w:ascii="Arial" w:eastAsia="Times New Roman" w:hAnsi="Arial" w:cs="Arial"/>
          <w:color w:val="333333"/>
          <w:sz w:val="24"/>
          <w:szCs w:val="24"/>
          <w:lang w:val="en" w:eastAsia="en-GB"/>
        </w:rPr>
        <w:t xml:space="preserve"> the proposed changes to the existing use of reserves, linked to creating the Transitional Reserve be approved.</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5677A6">
        <w:rPr>
          <w:rFonts w:ascii="Arial" w:eastAsia="Times New Roman" w:hAnsi="Arial" w:cs="Arial"/>
          <w:color w:val="333333"/>
          <w:sz w:val="24"/>
          <w:szCs w:val="24"/>
          <w:lang w:val="en" w:eastAsia="en-GB"/>
        </w:rPr>
        <w:t xml:space="preserve">(vii)  </w:t>
      </w:r>
      <w:proofErr w:type="gramStart"/>
      <w:r w:rsidRPr="005677A6">
        <w:rPr>
          <w:rFonts w:ascii="Arial" w:eastAsia="Times New Roman" w:hAnsi="Arial" w:cs="Arial"/>
          <w:color w:val="333333"/>
          <w:sz w:val="24"/>
          <w:szCs w:val="24"/>
          <w:lang w:val="en" w:eastAsia="en-GB"/>
        </w:rPr>
        <w:t>in</w:t>
      </w:r>
      <w:proofErr w:type="gramEnd"/>
      <w:r w:rsidRPr="005677A6">
        <w:rPr>
          <w:rFonts w:ascii="Arial" w:eastAsia="Times New Roman" w:hAnsi="Arial" w:cs="Arial"/>
          <w:color w:val="333333"/>
          <w:sz w:val="24"/>
          <w:szCs w:val="24"/>
          <w:lang w:val="en" w:eastAsia="en-GB"/>
        </w:rPr>
        <w:t xml:space="preserve"> line with the Council's financial strategy agreed at the 26</w:t>
      </w:r>
      <w:bookmarkStart w:id="0" w:name="_GoBack"/>
      <w:bookmarkEnd w:id="0"/>
      <w:r w:rsidRPr="005677A6">
        <w:rPr>
          <w:rFonts w:ascii="Arial" w:eastAsia="Times New Roman" w:hAnsi="Arial" w:cs="Arial"/>
          <w:color w:val="333333"/>
          <w:sz w:val="24"/>
          <w:szCs w:val="24"/>
          <w:lang w:val="en" w:eastAsia="en-GB"/>
        </w:rPr>
        <w:t xml:space="preserve"> November Cabinet, the establishment of the Council's Transitional Reserve (£107.599m or £117.190m should the County Council deliver a balanced revenue position in 2015/16) be approved.</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5677A6">
        <w:rPr>
          <w:rFonts w:ascii="Arial" w:eastAsia="Times New Roman" w:hAnsi="Arial" w:cs="Arial"/>
          <w:color w:val="333333"/>
          <w:sz w:val="24"/>
          <w:szCs w:val="24"/>
          <w:lang w:val="en" w:eastAsia="en-GB"/>
        </w:rPr>
        <w:t xml:space="preserve">(viii)  </w:t>
      </w:r>
      <w:proofErr w:type="gramStart"/>
      <w:r w:rsidRPr="005677A6">
        <w:rPr>
          <w:rFonts w:ascii="Arial" w:eastAsia="Times New Roman" w:hAnsi="Arial" w:cs="Arial"/>
          <w:color w:val="333333"/>
          <w:sz w:val="24"/>
          <w:szCs w:val="24"/>
          <w:lang w:val="en" w:eastAsia="en-GB"/>
        </w:rPr>
        <w:t>the</w:t>
      </w:r>
      <w:proofErr w:type="gramEnd"/>
      <w:r w:rsidRPr="005677A6">
        <w:rPr>
          <w:rFonts w:ascii="Arial" w:eastAsia="Times New Roman" w:hAnsi="Arial" w:cs="Arial"/>
          <w:color w:val="333333"/>
          <w:sz w:val="24"/>
          <w:szCs w:val="24"/>
          <w:lang w:val="en" w:eastAsia="en-GB"/>
        </w:rPr>
        <w:t xml:space="preserve"> use of capital allocations within the 2015/16 capital programme for projects which are now complete or considered not needed as part of the 2016/17 programme funding be noted and approved.</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5677A6">
        <w:rPr>
          <w:rFonts w:ascii="Arial" w:eastAsia="Times New Roman" w:hAnsi="Arial" w:cs="Arial"/>
          <w:color w:val="333333"/>
          <w:sz w:val="24"/>
          <w:szCs w:val="24"/>
          <w:lang w:val="en" w:eastAsia="en-GB"/>
        </w:rPr>
        <w:t xml:space="preserve">(ix)  </w:t>
      </w:r>
      <w:proofErr w:type="gramStart"/>
      <w:r w:rsidRPr="005677A6">
        <w:rPr>
          <w:rFonts w:ascii="Arial" w:eastAsia="Times New Roman" w:hAnsi="Arial" w:cs="Arial"/>
          <w:color w:val="333333"/>
          <w:sz w:val="24"/>
          <w:szCs w:val="24"/>
          <w:lang w:val="en" w:eastAsia="en-GB"/>
        </w:rPr>
        <w:t>the</w:t>
      </w:r>
      <w:proofErr w:type="gramEnd"/>
      <w:r w:rsidRPr="005677A6">
        <w:rPr>
          <w:rFonts w:ascii="Arial" w:eastAsia="Times New Roman" w:hAnsi="Arial" w:cs="Arial"/>
          <w:color w:val="333333"/>
          <w:sz w:val="24"/>
          <w:szCs w:val="24"/>
          <w:lang w:val="en" w:eastAsia="en-GB"/>
        </w:rPr>
        <w:t xml:space="preserve"> specific capital programme as presented within the body of the report be approved.</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5677A6">
        <w:rPr>
          <w:rFonts w:ascii="Arial" w:eastAsia="Times New Roman" w:hAnsi="Arial" w:cs="Arial"/>
          <w:color w:val="333333"/>
          <w:sz w:val="24"/>
          <w:szCs w:val="24"/>
          <w:lang w:val="en" w:eastAsia="en-GB"/>
        </w:rPr>
        <w:lastRenderedPageBreak/>
        <w:t>(x)  the increase in prudential borrowing identified within the Capital Programme report which is required as a result of utilising revenue and other reserves, previously earmarked for supporting the Capital Programme, to assist in the overall reshaping of the County Council be approved.</w:t>
      </w:r>
    </w:p>
    <w:p w:rsidR="005677A6" w:rsidRPr="005677A6" w:rsidRDefault="005677A6" w:rsidP="0078230B">
      <w:pPr>
        <w:spacing w:afterLines="60" w:after="144" w:line="300" w:lineRule="atLeast"/>
        <w:rPr>
          <w:rFonts w:ascii="Arial" w:eastAsia="Times New Roman" w:hAnsi="Arial" w:cs="Arial"/>
          <w:color w:val="333333"/>
          <w:sz w:val="24"/>
          <w:szCs w:val="24"/>
          <w:lang w:val="en" w:eastAsia="en-GB"/>
        </w:rPr>
      </w:pPr>
      <w:r w:rsidRPr="005677A6">
        <w:rPr>
          <w:rFonts w:ascii="Arial" w:eastAsia="Times New Roman" w:hAnsi="Arial" w:cs="Arial"/>
          <w:color w:val="333333"/>
          <w:sz w:val="24"/>
          <w:szCs w:val="24"/>
          <w:lang w:val="en" w:eastAsia="en-GB"/>
        </w:rPr>
        <w:t xml:space="preserve">(xi)  </w:t>
      </w:r>
      <w:proofErr w:type="gramStart"/>
      <w:r w:rsidRPr="005677A6">
        <w:rPr>
          <w:rFonts w:ascii="Arial" w:eastAsia="Times New Roman" w:hAnsi="Arial" w:cs="Arial"/>
          <w:color w:val="333333"/>
          <w:sz w:val="24"/>
          <w:szCs w:val="24"/>
          <w:lang w:val="en" w:eastAsia="en-GB"/>
        </w:rPr>
        <w:t>the</w:t>
      </w:r>
      <w:proofErr w:type="gramEnd"/>
      <w:r w:rsidRPr="005677A6">
        <w:rPr>
          <w:rFonts w:ascii="Arial" w:eastAsia="Times New Roman" w:hAnsi="Arial" w:cs="Arial"/>
          <w:color w:val="333333"/>
          <w:sz w:val="24"/>
          <w:szCs w:val="24"/>
          <w:lang w:val="en" w:eastAsia="en-GB"/>
        </w:rPr>
        <w:t xml:space="preserve"> advice of the Interim Director of Financial Resources in relation to the robustness of the budget and the adequacy of reserves be noted. </w:t>
      </w:r>
    </w:p>
    <w:p w:rsidR="00F60116" w:rsidRDefault="00F60116" w:rsidP="0078230B">
      <w:pPr>
        <w:spacing w:afterLines="60" w:after="144" w:line="240" w:lineRule="auto"/>
        <w:rPr>
          <w:rFonts w:ascii="Arial" w:hAnsi="Arial" w:cs="Arial"/>
          <w:b/>
          <w:color w:val="333333"/>
          <w:sz w:val="24"/>
          <w:szCs w:val="24"/>
          <w:lang w:val="en"/>
        </w:rPr>
      </w:pPr>
    </w:p>
    <w:p w:rsidR="00F60116" w:rsidRPr="0078230B" w:rsidRDefault="005677A6" w:rsidP="0078230B">
      <w:pPr>
        <w:spacing w:afterLines="60" w:after="144" w:line="240" w:lineRule="auto"/>
        <w:rPr>
          <w:rFonts w:ascii="Arial" w:hAnsi="Arial" w:cs="Arial"/>
          <w:b/>
          <w:color w:val="333333"/>
          <w:sz w:val="24"/>
          <w:szCs w:val="24"/>
          <w:lang w:val="en"/>
        </w:rPr>
      </w:pPr>
      <w:r w:rsidRPr="005677A6">
        <w:rPr>
          <w:rFonts w:ascii="Arial" w:hAnsi="Arial" w:cs="Arial"/>
          <w:b/>
          <w:color w:val="333333"/>
          <w:sz w:val="24"/>
          <w:szCs w:val="24"/>
          <w:lang w:val="en"/>
        </w:rPr>
        <w:t>Responses to Consultation</w:t>
      </w:r>
    </w:p>
    <w:p w:rsidR="00F60116" w:rsidRDefault="005677A6" w:rsidP="0078230B">
      <w:pPr>
        <w:spacing w:afterLines="60" w:after="144" w:line="240" w:lineRule="auto"/>
        <w:rPr>
          <w:rFonts w:ascii="Arial" w:hAnsi="Arial" w:cs="Arial"/>
          <w:color w:val="333333"/>
          <w:sz w:val="24"/>
          <w:szCs w:val="24"/>
        </w:rPr>
      </w:pPr>
      <w:r w:rsidRPr="005677A6">
        <w:rPr>
          <w:rFonts w:ascii="Arial" w:hAnsi="Arial" w:cs="Arial"/>
          <w:color w:val="333333"/>
          <w:sz w:val="24"/>
          <w:szCs w:val="24"/>
          <w:lang w:val="en"/>
        </w:rPr>
        <w:t xml:space="preserve">Cabinet received a report on </w:t>
      </w:r>
      <w:r w:rsidRPr="005677A6">
        <w:rPr>
          <w:rFonts w:ascii="Arial" w:hAnsi="Arial" w:cs="Arial"/>
          <w:color w:val="333333"/>
          <w:sz w:val="24"/>
          <w:szCs w:val="24"/>
        </w:rPr>
        <w:t xml:space="preserve">the responses to the consultation on the Cabinet's </w:t>
      </w:r>
      <w:r w:rsidRPr="00F60116">
        <w:rPr>
          <w:rFonts w:ascii="Arial" w:hAnsi="Arial" w:cs="Arial"/>
          <w:color w:val="333333"/>
          <w:sz w:val="24"/>
          <w:szCs w:val="24"/>
        </w:rPr>
        <w:t>proposed budget options.</w:t>
      </w:r>
    </w:p>
    <w:p w:rsidR="005677A6" w:rsidRPr="00F60116" w:rsidRDefault="005677A6" w:rsidP="0078230B">
      <w:pPr>
        <w:spacing w:afterLines="60" w:after="144" w:line="240" w:lineRule="auto"/>
        <w:rPr>
          <w:rFonts w:ascii="Arial" w:hAnsi="Arial" w:cs="Arial"/>
          <w:color w:val="333333"/>
          <w:sz w:val="24"/>
          <w:szCs w:val="24"/>
          <w:lang w:val="en"/>
        </w:rPr>
      </w:pPr>
      <w:r w:rsidRPr="0078230B">
        <w:rPr>
          <w:rFonts w:ascii="Arial" w:hAnsi="Arial" w:cs="Arial"/>
          <w:color w:val="333333"/>
          <w:sz w:val="24"/>
          <w:szCs w:val="24"/>
        </w:rPr>
        <w:t>Cabinet resolved</w:t>
      </w:r>
      <w:r w:rsidRPr="00F60116">
        <w:rPr>
          <w:rFonts w:ascii="Arial" w:hAnsi="Arial" w:cs="Arial"/>
          <w:color w:val="333333"/>
          <w:sz w:val="24"/>
          <w:szCs w:val="24"/>
        </w:rPr>
        <w:t xml:space="preserve"> that the responses to the consultation, as reported, be noted.</w:t>
      </w:r>
    </w:p>
    <w:p w:rsidR="00F60116" w:rsidRDefault="00F60116" w:rsidP="0078230B">
      <w:pPr>
        <w:spacing w:afterLines="60" w:after="144" w:line="240" w:lineRule="auto"/>
        <w:rPr>
          <w:rFonts w:ascii="Arial" w:hAnsi="Arial" w:cs="Arial"/>
          <w:b/>
          <w:sz w:val="24"/>
          <w:szCs w:val="24"/>
        </w:rPr>
      </w:pPr>
    </w:p>
    <w:p w:rsidR="00F60116" w:rsidRPr="00F60116" w:rsidRDefault="00F60116" w:rsidP="0078230B">
      <w:pPr>
        <w:spacing w:afterLines="60" w:after="144" w:line="240" w:lineRule="auto"/>
        <w:rPr>
          <w:rFonts w:ascii="Arial" w:hAnsi="Arial" w:cs="Arial"/>
          <w:b/>
          <w:sz w:val="24"/>
          <w:szCs w:val="24"/>
        </w:rPr>
      </w:pPr>
      <w:r w:rsidRPr="00F60116">
        <w:rPr>
          <w:rFonts w:ascii="Arial" w:hAnsi="Arial" w:cs="Arial"/>
          <w:b/>
          <w:sz w:val="24"/>
          <w:szCs w:val="24"/>
        </w:rPr>
        <w:t>The Annual Audit Letter for Lancashire County Council – Year Ended 31 March 2016</w:t>
      </w:r>
    </w:p>
    <w:p w:rsidR="00F60116" w:rsidRPr="00F60116" w:rsidRDefault="00F60116" w:rsidP="0078230B">
      <w:pPr>
        <w:spacing w:afterLines="60" w:after="144" w:line="240" w:lineRule="auto"/>
        <w:rPr>
          <w:rFonts w:ascii="Arial" w:hAnsi="Arial" w:cs="Arial"/>
          <w:sz w:val="24"/>
          <w:szCs w:val="24"/>
        </w:rPr>
      </w:pPr>
      <w:r>
        <w:rPr>
          <w:rFonts w:ascii="Arial" w:hAnsi="Arial" w:cs="Arial"/>
          <w:sz w:val="24"/>
          <w:szCs w:val="24"/>
        </w:rPr>
        <w:t xml:space="preserve">Cabinet received </w:t>
      </w:r>
      <w:r w:rsidRPr="00F60116">
        <w:rPr>
          <w:rFonts w:ascii="Arial" w:hAnsi="Arial" w:cs="Arial"/>
          <w:sz w:val="24"/>
          <w:szCs w:val="24"/>
        </w:rPr>
        <w:t>a report setting out the External Auditor's Annual Audit Letter for Lancashire County Council for the year ended 31 March 2015.</w:t>
      </w:r>
    </w:p>
    <w:p w:rsidR="00F60116" w:rsidRDefault="00F60116" w:rsidP="0078230B">
      <w:pPr>
        <w:spacing w:afterLines="60" w:after="144" w:line="240" w:lineRule="auto"/>
        <w:rPr>
          <w:rFonts w:ascii="Arial" w:hAnsi="Arial" w:cs="Arial"/>
          <w:sz w:val="24"/>
          <w:szCs w:val="24"/>
        </w:rPr>
      </w:pPr>
      <w:r>
        <w:rPr>
          <w:rFonts w:ascii="Arial" w:hAnsi="Arial" w:cs="Arial"/>
          <w:sz w:val="24"/>
          <w:szCs w:val="24"/>
        </w:rPr>
        <w:t xml:space="preserve">Cabinet resolved that </w:t>
      </w:r>
      <w:r w:rsidRPr="00F60116">
        <w:rPr>
          <w:rFonts w:ascii="Arial" w:hAnsi="Arial" w:cs="Arial"/>
          <w:sz w:val="24"/>
          <w:szCs w:val="24"/>
        </w:rPr>
        <w:t xml:space="preserve">the key messages set out in the Annual Audit Letter for Lancashire County Council for the year ended 31 March 2015 be noted. </w:t>
      </w:r>
    </w:p>
    <w:p w:rsidR="0078230B" w:rsidRDefault="0078230B" w:rsidP="0078230B">
      <w:pPr>
        <w:spacing w:afterLines="60" w:after="144" w:line="240" w:lineRule="auto"/>
        <w:rPr>
          <w:rFonts w:ascii="Arial" w:hAnsi="Arial" w:cs="Arial"/>
          <w:sz w:val="24"/>
          <w:szCs w:val="24"/>
        </w:rPr>
      </w:pPr>
    </w:p>
    <w:p w:rsidR="00F60116" w:rsidRPr="00F60116" w:rsidRDefault="00F60116" w:rsidP="0078230B">
      <w:pPr>
        <w:spacing w:afterLines="60" w:after="144" w:line="240" w:lineRule="auto"/>
        <w:rPr>
          <w:rFonts w:ascii="Arial" w:hAnsi="Arial" w:cs="Arial"/>
          <w:vanish/>
          <w:sz w:val="24"/>
          <w:szCs w:val="24"/>
        </w:rPr>
      </w:pPr>
      <w:r w:rsidRPr="00F60116">
        <w:rPr>
          <w:rFonts w:ascii="Arial" w:hAnsi="Arial" w:cs="Arial"/>
          <w:vanish/>
          <w:sz w:val="24"/>
          <w:szCs w:val="24"/>
        </w:rPr>
        <w:t>&lt;/AI5&gt;</w:t>
      </w:r>
    </w:p>
    <w:p w:rsidR="00F60116" w:rsidRPr="00F60116" w:rsidRDefault="00F60116" w:rsidP="0078230B">
      <w:pPr>
        <w:spacing w:afterLines="60" w:after="144" w:line="240" w:lineRule="auto"/>
        <w:rPr>
          <w:rFonts w:ascii="Arial" w:hAnsi="Arial" w:cs="Arial"/>
          <w:vanish/>
          <w:sz w:val="24"/>
          <w:szCs w:val="24"/>
        </w:rPr>
      </w:pPr>
      <w:r w:rsidRPr="00F60116">
        <w:rPr>
          <w:rFonts w:ascii="Arial" w:hAnsi="Arial" w:cs="Arial"/>
          <w:vanish/>
          <w:sz w:val="24"/>
          <w:szCs w:val="24"/>
        </w:rPr>
        <w:t>&lt;AI6&gt;</w:t>
      </w:r>
    </w:p>
    <w:p w:rsidR="00F60116" w:rsidRDefault="00F60116" w:rsidP="0078230B">
      <w:pPr>
        <w:spacing w:afterLines="60" w:after="144" w:line="240" w:lineRule="auto"/>
        <w:rPr>
          <w:rFonts w:ascii="Arial" w:hAnsi="Arial" w:cs="Arial"/>
          <w:b/>
          <w:sz w:val="24"/>
          <w:szCs w:val="24"/>
        </w:rPr>
      </w:pPr>
      <w:r w:rsidRPr="00F60116">
        <w:rPr>
          <w:rFonts w:ascii="Arial" w:hAnsi="Arial" w:cs="Arial"/>
          <w:b/>
          <w:sz w:val="24"/>
          <w:szCs w:val="24"/>
        </w:rPr>
        <w:t>Treasury Management Policy and Strategy</w:t>
      </w:r>
    </w:p>
    <w:p w:rsidR="0078230B" w:rsidRDefault="00F60116" w:rsidP="0078230B">
      <w:pPr>
        <w:spacing w:afterLines="60" w:after="144" w:line="240" w:lineRule="auto"/>
        <w:rPr>
          <w:rFonts w:ascii="Arial" w:hAnsi="Arial" w:cs="Arial"/>
          <w:sz w:val="24"/>
          <w:szCs w:val="24"/>
        </w:rPr>
      </w:pPr>
      <w:r w:rsidRPr="00F60116">
        <w:rPr>
          <w:rFonts w:ascii="Arial" w:hAnsi="Arial" w:cs="Arial"/>
          <w:sz w:val="24"/>
          <w:szCs w:val="24"/>
        </w:rPr>
        <w:t>This item was dealt with as a Part A item at Full Council on 11 February 2016</w:t>
      </w:r>
    </w:p>
    <w:p w:rsidR="0078230B" w:rsidRPr="0078230B" w:rsidRDefault="0078230B" w:rsidP="0078230B">
      <w:pPr>
        <w:spacing w:afterLines="60" w:after="144" w:line="240" w:lineRule="auto"/>
        <w:rPr>
          <w:rFonts w:ascii="Arial" w:hAnsi="Arial" w:cs="Arial"/>
          <w:sz w:val="24"/>
          <w:szCs w:val="24"/>
        </w:rPr>
      </w:pPr>
    </w:p>
    <w:p w:rsidR="00F60116" w:rsidRPr="00F60116" w:rsidRDefault="00F60116" w:rsidP="0078230B">
      <w:pPr>
        <w:spacing w:afterLines="60" w:after="144" w:line="240" w:lineRule="auto"/>
        <w:rPr>
          <w:rFonts w:ascii="Arial" w:hAnsi="Arial" w:cs="Arial"/>
          <w:b/>
          <w:sz w:val="24"/>
          <w:szCs w:val="24"/>
        </w:rPr>
      </w:pPr>
      <w:r w:rsidRPr="00F60116">
        <w:rPr>
          <w:rFonts w:ascii="Arial" w:hAnsi="Arial" w:cs="Arial"/>
          <w:b/>
          <w:sz w:val="24"/>
          <w:szCs w:val="24"/>
        </w:rPr>
        <w:t>Property Strategy Consultation Process</w:t>
      </w:r>
    </w:p>
    <w:p w:rsidR="00F60116" w:rsidRPr="00F60116" w:rsidRDefault="00F60116" w:rsidP="0078230B">
      <w:pPr>
        <w:spacing w:afterLines="60" w:after="144" w:line="240" w:lineRule="auto"/>
        <w:rPr>
          <w:rFonts w:ascii="Arial" w:hAnsi="Arial" w:cs="Arial"/>
          <w:sz w:val="24"/>
          <w:szCs w:val="24"/>
        </w:rPr>
      </w:pPr>
      <w:r>
        <w:rPr>
          <w:rFonts w:ascii="Arial" w:hAnsi="Arial" w:cs="Arial"/>
          <w:sz w:val="24"/>
          <w:szCs w:val="24"/>
        </w:rPr>
        <w:t>Cabinet received</w:t>
      </w:r>
      <w:r w:rsidRPr="00F60116">
        <w:rPr>
          <w:rFonts w:ascii="Arial" w:hAnsi="Arial" w:cs="Arial"/>
          <w:sz w:val="24"/>
          <w:szCs w:val="24"/>
        </w:rPr>
        <w:t xml:space="preserve"> a report setting out details of the proposed timescale for completion of a property review. </w:t>
      </w:r>
    </w:p>
    <w:p w:rsidR="00F60116" w:rsidRDefault="00F60116" w:rsidP="0078230B">
      <w:pPr>
        <w:spacing w:afterLines="60" w:after="144" w:line="240" w:lineRule="auto"/>
        <w:rPr>
          <w:rFonts w:ascii="Arial" w:hAnsi="Arial" w:cs="Arial"/>
          <w:sz w:val="24"/>
          <w:szCs w:val="24"/>
        </w:rPr>
      </w:pPr>
      <w:r w:rsidRPr="00F60116">
        <w:rPr>
          <w:rFonts w:ascii="Arial" w:hAnsi="Arial" w:cs="Arial"/>
          <w:sz w:val="24"/>
          <w:szCs w:val="24"/>
        </w:rPr>
        <w:t>Cabinet resolved that the process and timescale for consultation on the identification of properties to be retained for use as Neighbourhood Centres through implementation of the Property Strategy as set out be approved.</w:t>
      </w:r>
    </w:p>
    <w:p w:rsidR="0078230B" w:rsidRDefault="0078230B" w:rsidP="0078230B">
      <w:pPr>
        <w:spacing w:afterLines="60" w:after="144" w:line="240" w:lineRule="auto"/>
        <w:rPr>
          <w:rFonts w:ascii="Arial" w:hAnsi="Arial" w:cs="Arial"/>
          <w:sz w:val="24"/>
          <w:szCs w:val="24"/>
        </w:rPr>
      </w:pPr>
    </w:p>
    <w:p w:rsidR="00F60116" w:rsidRPr="00F60116" w:rsidRDefault="00F60116" w:rsidP="0078230B">
      <w:pPr>
        <w:spacing w:afterLines="60" w:after="144" w:line="240" w:lineRule="auto"/>
        <w:rPr>
          <w:rFonts w:ascii="Arial" w:hAnsi="Arial" w:cs="Arial"/>
          <w:b/>
          <w:vanish/>
          <w:sz w:val="24"/>
          <w:szCs w:val="24"/>
        </w:rPr>
      </w:pPr>
      <w:r w:rsidRPr="00F60116">
        <w:rPr>
          <w:rFonts w:ascii="Arial" w:hAnsi="Arial" w:cs="Arial"/>
          <w:b/>
          <w:sz w:val="24"/>
          <w:szCs w:val="24"/>
        </w:rPr>
        <w:t xml:space="preserve">Lancashire County Library Service consultation – stage one </w:t>
      </w:r>
      <w:r w:rsidRPr="00F60116">
        <w:rPr>
          <w:rFonts w:ascii="Arial" w:hAnsi="Arial" w:cs="Arial"/>
          <w:b/>
          <w:vanish/>
          <w:sz w:val="24"/>
          <w:szCs w:val="24"/>
        </w:rPr>
        <w:t>&lt;/AI7&gt;</w:t>
      </w:r>
    </w:p>
    <w:p w:rsidR="00F60116" w:rsidRPr="00F60116" w:rsidRDefault="00F60116" w:rsidP="0078230B">
      <w:pPr>
        <w:spacing w:afterLines="60" w:after="144" w:line="240" w:lineRule="auto"/>
        <w:rPr>
          <w:rFonts w:ascii="Arial" w:hAnsi="Arial" w:cs="Arial"/>
          <w:vanish/>
          <w:sz w:val="24"/>
          <w:szCs w:val="24"/>
        </w:rPr>
      </w:pPr>
      <w:r w:rsidRPr="00F60116">
        <w:rPr>
          <w:rFonts w:ascii="Arial" w:hAnsi="Arial" w:cs="Arial"/>
          <w:vanish/>
          <w:sz w:val="24"/>
          <w:szCs w:val="24"/>
        </w:rPr>
        <w:t>&lt;AI8&gt;</w:t>
      </w:r>
    </w:p>
    <w:p w:rsidR="00F60116" w:rsidRPr="00F60116" w:rsidRDefault="00F60116" w:rsidP="0078230B">
      <w:pPr>
        <w:spacing w:afterLines="60" w:after="144" w:line="240" w:lineRule="auto"/>
        <w:rPr>
          <w:rFonts w:ascii="Arial" w:hAnsi="Arial" w:cs="Arial"/>
          <w:sz w:val="24"/>
          <w:szCs w:val="24"/>
        </w:rPr>
      </w:pPr>
    </w:p>
    <w:p w:rsidR="00F60116" w:rsidRPr="00F60116" w:rsidRDefault="00F60116" w:rsidP="0078230B">
      <w:pPr>
        <w:spacing w:afterLines="60" w:after="144" w:line="240" w:lineRule="auto"/>
        <w:rPr>
          <w:rFonts w:ascii="Arial" w:hAnsi="Arial" w:cs="Arial"/>
          <w:sz w:val="24"/>
          <w:szCs w:val="24"/>
        </w:rPr>
      </w:pPr>
      <w:r>
        <w:rPr>
          <w:rFonts w:ascii="Arial" w:hAnsi="Arial" w:cs="Arial"/>
          <w:sz w:val="24"/>
          <w:szCs w:val="24"/>
        </w:rPr>
        <w:t xml:space="preserve">Cabinet received </w:t>
      </w:r>
      <w:r w:rsidRPr="00F60116">
        <w:rPr>
          <w:rFonts w:ascii="Arial" w:hAnsi="Arial" w:cs="Arial"/>
          <w:sz w:val="24"/>
          <w:szCs w:val="24"/>
        </w:rPr>
        <w:t>a report setting out details of the responses received following the first stage of the Library Service consultation, considering service design, need and use.</w:t>
      </w:r>
    </w:p>
    <w:p w:rsidR="00F60116" w:rsidRPr="00F60116" w:rsidRDefault="00F60116" w:rsidP="0078230B">
      <w:pPr>
        <w:spacing w:afterLines="60" w:after="144" w:line="240" w:lineRule="auto"/>
        <w:rPr>
          <w:rFonts w:ascii="Arial" w:hAnsi="Arial" w:cs="Arial"/>
          <w:sz w:val="24"/>
          <w:szCs w:val="24"/>
        </w:rPr>
      </w:pPr>
      <w:r>
        <w:rPr>
          <w:rFonts w:ascii="Arial" w:hAnsi="Arial" w:cs="Arial"/>
          <w:sz w:val="24"/>
          <w:szCs w:val="24"/>
        </w:rPr>
        <w:t xml:space="preserve">Cabinet resolved that </w:t>
      </w:r>
      <w:r w:rsidRPr="00F60116">
        <w:rPr>
          <w:rFonts w:ascii="Arial" w:hAnsi="Arial" w:cs="Arial"/>
          <w:sz w:val="24"/>
          <w:szCs w:val="24"/>
        </w:rPr>
        <w:t>the report be noted.</w:t>
      </w:r>
    </w:p>
    <w:p w:rsidR="00F60116" w:rsidRDefault="00F60116" w:rsidP="0078230B">
      <w:pPr>
        <w:spacing w:afterLines="60" w:after="144" w:line="240" w:lineRule="auto"/>
        <w:rPr>
          <w:rFonts w:ascii="Arial" w:hAnsi="Arial" w:cs="Arial"/>
          <w:b/>
          <w:sz w:val="24"/>
          <w:szCs w:val="24"/>
        </w:rPr>
      </w:pPr>
    </w:p>
    <w:p w:rsidR="0078230B" w:rsidRDefault="0078230B" w:rsidP="0078230B">
      <w:pPr>
        <w:spacing w:afterLines="60" w:after="144" w:line="240" w:lineRule="auto"/>
        <w:rPr>
          <w:rFonts w:ascii="Arial" w:hAnsi="Arial" w:cs="Arial"/>
          <w:b/>
          <w:sz w:val="24"/>
          <w:szCs w:val="24"/>
        </w:rPr>
      </w:pPr>
    </w:p>
    <w:p w:rsidR="0078230B" w:rsidRDefault="0078230B" w:rsidP="0078230B">
      <w:pPr>
        <w:spacing w:afterLines="60" w:after="144" w:line="240" w:lineRule="auto"/>
        <w:rPr>
          <w:rFonts w:ascii="Arial" w:hAnsi="Arial" w:cs="Arial"/>
          <w:b/>
          <w:sz w:val="24"/>
          <w:szCs w:val="24"/>
        </w:rPr>
      </w:pPr>
    </w:p>
    <w:p w:rsidR="00F60116" w:rsidRPr="00F60116" w:rsidRDefault="00F60116" w:rsidP="0078230B">
      <w:pPr>
        <w:spacing w:afterLines="60" w:after="144" w:line="240" w:lineRule="auto"/>
        <w:rPr>
          <w:rFonts w:ascii="Arial" w:hAnsi="Arial" w:cs="Arial"/>
          <w:b/>
          <w:sz w:val="24"/>
          <w:szCs w:val="24"/>
        </w:rPr>
      </w:pPr>
      <w:r w:rsidRPr="00F60116">
        <w:rPr>
          <w:rFonts w:ascii="Arial" w:hAnsi="Arial" w:cs="Arial"/>
          <w:b/>
          <w:sz w:val="24"/>
          <w:szCs w:val="24"/>
        </w:rPr>
        <w:lastRenderedPageBreak/>
        <w:t>Regulation of Investigatory Powers Act 2000: Annual Report to Cabinet</w:t>
      </w:r>
    </w:p>
    <w:p w:rsidR="00F60116" w:rsidRPr="00F60116" w:rsidRDefault="00F60116" w:rsidP="0078230B">
      <w:pPr>
        <w:spacing w:afterLines="60" w:after="144" w:line="240" w:lineRule="auto"/>
        <w:rPr>
          <w:rFonts w:ascii="Arial" w:hAnsi="Arial" w:cs="Arial"/>
          <w:vanish/>
          <w:sz w:val="24"/>
          <w:szCs w:val="24"/>
        </w:rPr>
      </w:pPr>
      <w:r w:rsidRPr="00F60116">
        <w:rPr>
          <w:rFonts w:ascii="Arial" w:hAnsi="Arial" w:cs="Arial"/>
          <w:vanish/>
          <w:sz w:val="24"/>
          <w:szCs w:val="24"/>
        </w:rPr>
        <w:t>&lt;/AI8&gt;</w:t>
      </w:r>
    </w:p>
    <w:p w:rsidR="00F60116" w:rsidRPr="00F60116" w:rsidRDefault="00F60116" w:rsidP="0078230B">
      <w:pPr>
        <w:spacing w:afterLines="60" w:after="144" w:line="240" w:lineRule="auto"/>
        <w:rPr>
          <w:rFonts w:ascii="Arial" w:hAnsi="Arial" w:cs="Arial"/>
          <w:vanish/>
          <w:sz w:val="24"/>
          <w:szCs w:val="24"/>
        </w:rPr>
      </w:pPr>
      <w:r w:rsidRPr="00F60116">
        <w:rPr>
          <w:rFonts w:ascii="Arial" w:hAnsi="Arial" w:cs="Arial"/>
          <w:vanish/>
          <w:sz w:val="24"/>
          <w:szCs w:val="24"/>
        </w:rPr>
        <w:t>&lt;AI9&gt;</w:t>
      </w:r>
    </w:p>
    <w:p w:rsidR="00F60116" w:rsidRPr="00F60116" w:rsidRDefault="00F60116" w:rsidP="0078230B">
      <w:pPr>
        <w:spacing w:afterLines="60" w:after="144" w:line="240" w:lineRule="auto"/>
        <w:rPr>
          <w:rFonts w:ascii="Arial" w:hAnsi="Arial" w:cs="Arial"/>
          <w:sz w:val="24"/>
          <w:szCs w:val="24"/>
        </w:rPr>
      </w:pPr>
      <w:r>
        <w:rPr>
          <w:rFonts w:ascii="Arial" w:hAnsi="Arial" w:cs="Arial"/>
          <w:sz w:val="24"/>
          <w:szCs w:val="24"/>
        </w:rPr>
        <w:t xml:space="preserve">Cabinet received </w:t>
      </w:r>
      <w:r w:rsidRPr="00F60116">
        <w:rPr>
          <w:rFonts w:ascii="Arial" w:hAnsi="Arial" w:cs="Arial"/>
          <w:sz w:val="24"/>
          <w:szCs w:val="24"/>
        </w:rPr>
        <w:t>a report setting out details of the requirement for Cabinet to review, on an annual basis, the use of the Regulation of Investigatory Powers Act 2000 (RIPA) and set the policy.</w:t>
      </w:r>
    </w:p>
    <w:p w:rsidR="00F60116" w:rsidRPr="00F60116" w:rsidRDefault="00F60116" w:rsidP="0078230B">
      <w:pPr>
        <w:spacing w:afterLines="60" w:after="144" w:line="240" w:lineRule="auto"/>
        <w:rPr>
          <w:rFonts w:ascii="Arial" w:hAnsi="Arial" w:cs="Arial"/>
          <w:sz w:val="24"/>
          <w:szCs w:val="24"/>
        </w:rPr>
      </w:pPr>
      <w:r w:rsidRPr="00F60116">
        <w:rPr>
          <w:rFonts w:ascii="Arial" w:hAnsi="Arial" w:cs="Arial"/>
          <w:sz w:val="24"/>
          <w:szCs w:val="24"/>
        </w:rPr>
        <w:t>Cabinet resolved that the updated corporate policy as presented be approved with immediate effect.</w:t>
      </w:r>
    </w:p>
    <w:p w:rsidR="00F60116" w:rsidRPr="00F60116" w:rsidRDefault="00F60116" w:rsidP="0078230B">
      <w:pPr>
        <w:spacing w:afterLines="60" w:after="144" w:line="240" w:lineRule="auto"/>
        <w:rPr>
          <w:rFonts w:ascii="Arial" w:hAnsi="Arial" w:cs="Arial"/>
          <w:vanish/>
          <w:sz w:val="24"/>
          <w:szCs w:val="24"/>
        </w:rPr>
      </w:pPr>
      <w:r w:rsidRPr="00F60116">
        <w:rPr>
          <w:rFonts w:ascii="Arial" w:hAnsi="Arial" w:cs="Arial"/>
          <w:vanish/>
          <w:sz w:val="24"/>
          <w:szCs w:val="24"/>
        </w:rPr>
        <w:t>&lt;/AI9&gt;</w:t>
      </w:r>
    </w:p>
    <w:p w:rsidR="00F60116" w:rsidRPr="00F60116" w:rsidRDefault="00F60116" w:rsidP="0078230B">
      <w:pPr>
        <w:spacing w:afterLines="60" w:after="144" w:line="240" w:lineRule="auto"/>
        <w:rPr>
          <w:rFonts w:ascii="Arial" w:hAnsi="Arial" w:cs="Arial"/>
          <w:vanish/>
          <w:sz w:val="24"/>
          <w:szCs w:val="24"/>
        </w:rPr>
      </w:pPr>
      <w:r w:rsidRPr="00F60116">
        <w:rPr>
          <w:rFonts w:ascii="Arial" w:hAnsi="Arial" w:cs="Arial"/>
          <w:vanish/>
          <w:sz w:val="24"/>
          <w:szCs w:val="24"/>
        </w:rPr>
        <w:t>&lt;AI10&gt;</w:t>
      </w:r>
    </w:p>
    <w:p w:rsidR="00F60116" w:rsidRPr="00F60116" w:rsidRDefault="00F60116" w:rsidP="0078230B">
      <w:pPr>
        <w:spacing w:afterLines="60" w:after="144" w:line="240" w:lineRule="auto"/>
        <w:rPr>
          <w:rFonts w:ascii="Arial" w:hAnsi="Arial" w:cs="Arial"/>
          <w:sz w:val="24"/>
          <w:szCs w:val="24"/>
        </w:rPr>
      </w:pPr>
    </w:p>
    <w:p w:rsidR="00095972" w:rsidRPr="005677A6" w:rsidRDefault="00095972" w:rsidP="0078230B">
      <w:pPr>
        <w:spacing w:afterLines="60" w:after="144" w:line="240" w:lineRule="auto"/>
        <w:rPr>
          <w:rFonts w:ascii="Arial" w:hAnsi="Arial" w:cs="Arial"/>
          <w:vanish/>
          <w:sz w:val="24"/>
          <w:szCs w:val="24"/>
        </w:rPr>
      </w:pPr>
      <w:r w:rsidRPr="005677A6">
        <w:rPr>
          <w:rFonts w:ascii="Arial" w:hAnsi="Arial" w:cs="Arial"/>
          <w:vanish/>
          <w:sz w:val="24"/>
          <w:szCs w:val="24"/>
        </w:rPr>
        <w:t>&lt;AI6&gt;</w:t>
      </w:r>
    </w:p>
    <w:p w:rsidR="00095972" w:rsidRPr="005677A6" w:rsidRDefault="00095972" w:rsidP="0078230B">
      <w:pPr>
        <w:spacing w:afterLines="60" w:after="144" w:line="240" w:lineRule="auto"/>
        <w:rPr>
          <w:rFonts w:ascii="Arial" w:hAnsi="Arial" w:cs="Arial"/>
          <w:vanish/>
          <w:sz w:val="24"/>
          <w:szCs w:val="24"/>
        </w:rPr>
      </w:pPr>
      <w:r w:rsidRPr="005677A6">
        <w:rPr>
          <w:rFonts w:ascii="Arial" w:hAnsi="Arial" w:cs="Arial"/>
          <w:vanish/>
          <w:sz w:val="24"/>
          <w:szCs w:val="24"/>
        </w:rPr>
        <w:t>&lt;/AI9&gt;</w:t>
      </w:r>
    </w:p>
    <w:p w:rsidR="00095972" w:rsidRPr="005677A6" w:rsidRDefault="00095972" w:rsidP="0078230B">
      <w:pPr>
        <w:spacing w:afterLines="60" w:after="144" w:line="240" w:lineRule="auto"/>
        <w:rPr>
          <w:rFonts w:ascii="Arial" w:hAnsi="Arial" w:cs="Arial"/>
          <w:vanish/>
          <w:sz w:val="24"/>
          <w:szCs w:val="24"/>
        </w:rPr>
      </w:pPr>
      <w:r w:rsidRPr="005677A6">
        <w:rPr>
          <w:rFonts w:ascii="Arial" w:hAnsi="Arial" w:cs="Arial"/>
          <w:vanish/>
          <w:sz w:val="24"/>
          <w:szCs w:val="24"/>
        </w:rPr>
        <w:t>&lt;AI10&gt;</w:t>
      </w:r>
    </w:p>
    <w:p w:rsidR="00095972" w:rsidRPr="005677A6" w:rsidRDefault="00095972" w:rsidP="0078230B">
      <w:pPr>
        <w:spacing w:afterLines="60" w:after="144" w:line="240" w:lineRule="auto"/>
        <w:rPr>
          <w:rFonts w:ascii="Arial" w:hAnsi="Arial" w:cs="Arial"/>
          <w:sz w:val="24"/>
          <w:szCs w:val="24"/>
        </w:rPr>
      </w:pPr>
    </w:p>
    <w:p w:rsidR="00095972" w:rsidRPr="005677A6" w:rsidRDefault="00095972" w:rsidP="0078230B">
      <w:pPr>
        <w:spacing w:afterLines="60" w:after="144" w:line="240" w:lineRule="auto"/>
        <w:rPr>
          <w:rFonts w:ascii="Arial" w:hAnsi="Arial" w:cs="Arial"/>
          <w:sz w:val="24"/>
          <w:szCs w:val="24"/>
        </w:rPr>
      </w:pPr>
    </w:p>
    <w:p w:rsidR="00095972" w:rsidRPr="005677A6" w:rsidRDefault="00095972" w:rsidP="0078230B">
      <w:pPr>
        <w:spacing w:afterLines="60" w:after="144" w:line="240" w:lineRule="auto"/>
        <w:rPr>
          <w:rFonts w:ascii="Arial" w:hAnsi="Arial" w:cs="Arial"/>
          <w:sz w:val="24"/>
          <w:szCs w:val="24"/>
        </w:rPr>
      </w:pPr>
    </w:p>
    <w:sectPr w:rsidR="00095972" w:rsidRPr="005677A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86" w:rsidRDefault="00144286" w:rsidP="00C77580">
      <w:pPr>
        <w:spacing w:after="0" w:line="240" w:lineRule="auto"/>
      </w:pPr>
      <w:r>
        <w:separator/>
      </w:r>
    </w:p>
  </w:endnote>
  <w:endnote w:type="continuationSeparator" w:id="0">
    <w:p w:rsidR="00144286" w:rsidRDefault="00144286" w:rsidP="00C7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86" w:rsidRDefault="00144286" w:rsidP="00C77580">
      <w:pPr>
        <w:spacing w:after="0" w:line="240" w:lineRule="auto"/>
      </w:pPr>
      <w:r>
        <w:separator/>
      </w:r>
    </w:p>
  </w:footnote>
  <w:footnote w:type="continuationSeparator" w:id="0">
    <w:p w:rsidR="00144286" w:rsidRDefault="00144286" w:rsidP="00C77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80" w:rsidRPr="00C14178" w:rsidRDefault="0078230B" w:rsidP="00C77580">
    <w:pPr>
      <w:pStyle w:val="Header"/>
      <w:jc w:val="right"/>
      <w:rPr>
        <w:rFonts w:ascii="Arial" w:hAnsi="Arial" w:cs="Arial"/>
        <w:sz w:val="24"/>
        <w:szCs w:val="24"/>
      </w:rPr>
    </w:pPr>
    <w:r>
      <w:rPr>
        <w:rFonts w:ascii="Arial" w:hAnsi="Arial" w:cs="Arial"/>
        <w:sz w:val="24"/>
        <w:szCs w:val="24"/>
      </w:rP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AF3"/>
    <w:multiLevelType w:val="hybridMultilevel"/>
    <w:tmpl w:val="B94AC8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41EE2"/>
    <w:multiLevelType w:val="hybridMultilevel"/>
    <w:tmpl w:val="194CC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E09B8"/>
    <w:multiLevelType w:val="hybridMultilevel"/>
    <w:tmpl w:val="0DAE2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57A02"/>
    <w:multiLevelType w:val="hybridMultilevel"/>
    <w:tmpl w:val="F5F08076"/>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7541070C"/>
    <w:multiLevelType w:val="multilevel"/>
    <w:tmpl w:val="1884D1CE"/>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541070D"/>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541070E"/>
    <w:multiLevelType w:val="multilevel"/>
    <w:tmpl w:val="1884D1CE"/>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541070F"/>
    <w:multiLevelType w:val="hybridMultilevel"/>
    <w:tmpl w:val="C6A424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5410710"/>
    <w:multiLevelType w:val="hybridMultilevel"/>
    <w:tmpl w:val="E0965A56"/>
    <w:lvl w:ilvl="0" w:tplc="FFFFFFFF">
      <w:start w:val="3"/>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5410712"/>
    <w:multiLevelType w:val="multilevel"/>
    <w:tmpl w:val="1884D1CE"/>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5410713"/>
    <w:multiLevelType w:val="multilevel"/>
    <w:tmpl w:val="1884D1CE"/>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5410714"/>
    <w:multiLevelType w:val="multilevel"/>
    <w:tmpl w:val="1884D1CE"/>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5410715"/>
    <w:multiLevelType w:val="hybridMultilevel"/>
    <w:tmpl w:val="F6CC9F4C"/>
    <w:lvl w:ilvl="0" w:tplc="FFFFFFFF">
      <w:start w:val="1"/>
      <w:numFmt w:val="lowerRoman"/>
      <w:lvlText w:val="(%1)"/>
      <w:lvlJc w:val="left"/>
      <w:pPr>
        <w:ind w:left="380" w:hanging="360"/>
      </w:pPr>
      <w:rPr>
        <w:rFonts w:cs="Times New Roman"/>
      </w:rPr>
    </w:lvl>
    <w:lvl w:ilvl="1" w:tplc="FFFFFFFF">
      <w:start w:val="1"/>
      <w:numFmt w:val="lowerLetter"/>
      <w:lvlText w:val="%2."/>
      <w:lvlJc w:val="left"/>
      <w:pPr>
        <w:ind w:left="1100" w:hanging="360"/>
      </w:pPr>
    </w:lvl>
    <w:lvl w:ilvl="2" w:tplc="FFFFFFFF">
      <w:start w:val="1"/>
      <w:numFmt w:val="lowerRoman"/>
      <w:lvlText w:val="%3."/>
      <w:lvlJc w:val="right"/>
      <w:pPr>
        <w:ind w:left="1820" w:hanging="180"/>
      </w:pPr>
    </w:lvl>
    <w:lvl w:ilvl="3" w:tplc="FFFFFFFF">
      <w:start w:val="1"/>
      <w:numFmt w:val="decimal"/>
      <w:lvlText w:val="%4."/>
      <w:lvlJc w:val="left"/>
      <w:pPr>
        <w:ind w:left="2540" w:hanging="360"/>
      </w:pPr>
    </w:lvl>
    <w:lvl w:ilvl="4" w:tplc="FFFFFFFF">
      <w:start w:val="1"/>
      <w:numFmt w:val="lowerLetter"/>
      <w:lvlText w:val="%5."/>
      <w:lvlJc w:val="left"/>
      <w:pPr>
        <w:ind w:left="3260" w:hanging="360"/>
      </w:pPr>
    </w:lvl>
    <w:lvl w:ilvl="5" w:tplc="FFFFFFFF">
      <w:start w:val="1"/>
      <w:numFmt w:val="lowerRoman"/>
      <w:lvlText w:val="%6."/>
      <w:lvlJc w:val="right"/>
      <w:pPr>
        <w:ind w:left="3980" w:hanging="180"/>
      </w:pPr>
    </w:lvl>
    <w:lvl w:ilvl="6" w:tplc="FFFFFFFF">
      <w:start w:val="1"/>
      <w:numFmt w:val="decimal"/>
      <w:lvlText w:val="%7."/>
      <w:lvlJc w:val="left"/>
      <w:pPr>
        <w:ind w:left="4700" w:hanging="360"/>
      </w:pPr>
    </w:lvl>
    <w:lvl w:ilvl="7" w:tplc="FFFFFFFF">
      <w:start w:val="1"/>
      <w:numFmt w:val="lowerLetter"/>
      <w:lvlText w:val="%8."/>
      <w:lvlJc w:val="left"/>
      <w:pPr>
        <w:ind w:left="5420" w:hanging="360"/>
      </w:pPr>
    </w:lvl>
    <w:lvl w:ilvl="8" w:tplc="FFFFFFFF">
      <w:start w:val="1"/>
      <w:numFmt w:val="lowerRoman"/>
      <w:lvlText w:val="%9."/>
      <w:lvlJc w:val="right"/>
      <w:pPr>
        <w:ind w:left="6140" w:hanging="18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 w:numId="12">
    <w:abstractNumId w:val="2"/>
  </w:num>
  <w:num w:numId="13">
    <w:abstractNumId w:val="1"/>
  </w:num>
  <w:num w:numId="14">
    <w:abstractNumId w:val="4"/>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72"/>
    <w:rsid w:val="000427D1"/>
    <w:rsid w:val="00091350"/>
    <w:rsid w:val="00095972"/>
    <w:rsid w:val="000B127C"/>
    <w:rsid w:val="000D3BEE"/>
    <w:rsid w:val="00144286"/>
    <w:rsid w:val="001C3A84"/>
    <w:rsid w:val="00215174"/>
    <w:rsid w:val="00276A73"/>
    <w:rsid w:val="0029761B"/>
    <w:rsid w:val="00312478"/>
    <w:rsid w:val="003D09F2"/>
    <w:rsid w:val="00405CDD"/>
    <w:rsid w:val="00417D1D"/>
    <w:rsid w:val="00431594"/>
    <w:rsid w:val="004629C3"/>
    <w:rsid w:val="00473C11"/>
    <w:rsid w:val="00507A0D"/>
    <w:rsid w:val="00513306"/>
    <w:rsid w:val="0054781D"/>
    <w:rsid w:val="005527F5"/>
    <w:rsid w:val="005677A6"/>
    <w:rsid w:val="0057556B"/>
    <w:rsid w:val="005F0264"/>
    <w:rsid w:val="00604D30"/>
    <w:rsid w:val="00670118"/>
    <w:rsid w:val="0068230B"/>
    <w:rsid w:val="0078230B"/>
    <w:rsid w:val="00800753"/>
    <w:rsid w:val="00801D38"/>
    <w:rsid w:val="008356A6"/>
    <w:rsid w:val="008C59DA"/>
    <w:rsid w:val="00900A62"/>
    <w:rsid w:val="009414FC"/>
    <w:rsid w:val="00953A5B"/>
    <w:rsid w:val="009E22B1"/>
    <w:rsid w:val="009F27B6"/>
    <w:rsid w:val="00A50413"/>
    <w:rsid w:val="00B22F24"/>
    <w:rsid w:val="00B553BE"/>
    <w:rsid w:val="00BB3800"/>
    <w:rsid w:val="00C14178"/>
    <w:rsid w:val="00C24E2B"/>
    <w:rsid w:val="00C77580"/>
    <w:rsid w:val="00C83CFB"/>
    <w:rsid w:val="00CF2403"/>
    <w:rsid w:val="00CF7CA4"/>
    <w:rsid w:val="00D10CFF"/>
    <w:rsid w:val="00D23153"/>
    <w:rsid w:val="00DB0685"/>
    <w:rsid w:val="00DD1D14"/>
    <w:rsid w:val="00E36E31"/>
    <w:rsid w:val="00E4430D"/>
    <w:rsid w:val="00E53780"/>
    <w:rsid w:val="00E679B4"/>
    <w:rsid w:val="00E67A7D"/>
    <w:rsid w:val="00EB74C6"/>
    <w:rsid w:val="00F02FEF"/>
    <w:rsid w:val="00F2392A"/>
    <w:rsid w:val="00F60116"/>
    <w:rsid w:val="00F97BE2"/>
    <w:rsid w:val="00FB195C"/>
    <w:rsid w:val="00FD204C"/>
    <w:rsid w:val="00FD62F0"/>
    <w:rsid w:val="00FF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D787A-0BA4-48E5-A7B9-63224F22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972"/>
    <w:rPr>
      <w:color w:val="0000FF" w:themeColor="hyperlink"/>
      <w:u w:val="single"/>
    </w:rPr>
  </w:style>
  <w:style w:type="paragraph" w:styleId="ListParagraph">
    <w:name w:val="List Paragraph"/>
    <w:basedOn w:val="Normal"/>
    <w:uiPriority w:val="34"/>
    <w:qFormat/>
    <w:rsid w:val="00095972"/>
    <w:pPr>
      <w:spacing w:after="160" w:line="252" w:lineRule="auto"/>
      <w:ind w:left="720"/>
      <w:contextualSpacing/>
    </w:pPr>
    <w:rPr>
      <w:rFonts w:ascii="Calibri" w:eastAsia="Calibri" w:hAnsi="Calibri" w:cs="Times New Roman"/>
      <w:bCs/>
    </w:rPr>
  </w:style>
  <w:style w:type="paragraph" w:customStyle="1" w:styleId="Body">
    <w:name w:val="Body"/>
    <w:rsid w:val="00095972"/>
    <w:rPr>
      <w:rFonts w:ascii="Arial" w:eastAsia="Arial Unicode MS" w:hAnsi="Arial Unicode MS" w:cs="Arial Unicode MS"/>
      <w:color w:val="000000"/>
      <w:sz w:val="24"/>
      <w:szCs w:val="24"/>
      <w:u w:color="000000"/>
      <w:lang w:val="fr-FR" w:eastAsia="en-GB"/>
    </w:rPr>
  </w:style>
  <w:style w:type="paragraph" w:styleId="Header">
    <w:name w:val="header"/>
    <w:basedOn w:val="Normal"/>
    <w:link w:val="HeaderChar"/>
    <w:uiPriority w:val="99"/>
    <w:unhideWhenUsed/>
    <w:rsid w:val="00C77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580"/>
  </w:style>
  <w:style w:type="paragraph" w:styleId="Footer">
    <w:name w:val="footer"/>
    <w:basedOn w:val="Normal"/>
    <w:link w:val="FooterChar"/>
    <w:uiPriority w:val="99"/>
    <w:unhideWhenUsed/>
    <w:rsid w:val="00C77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580"/>
  </w:style>
  <w:style w:type="character" w:styleId="FollowedHyperlink">
    <w:name w:val="FollowedHyperlink"/>
    <w:basedOn w:val="DefaultParagraphFont"/>
    <w:uiPriority w:val="99"/>
    <w:semiHidden/>
    <w:unhideWhenUsed/>
    <w:rsid w:val="00567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2893">
      <w:bodyDiv w:val="1"/>
      <w:marLeft w:val="0"/>
      <w:marRight w:val="0"/>
      <w:marTop w:val="0"/>
      <w:marBottom w:val="0"/>
      <w:divBdr>
        <w:top w:val="none" w:sz="0" w:space="0" w:color="auto"/>
        <w:left w:val="none" w:sz="0" w:space="0" w:color="auto"/>
        <w:bottom w:val="none" w:sz="0" w:space="0" w:color="auto"/>
        <w:right w:val="none" w:sz="0" w:space="0" w:color="auto"/>
      </w:divBdr>
      <w:divsChild>
        <w:div w:id="778647626">
          <w:marLeft w:val="0"/>
          <w:marRight w:val="0"/>
          <w:marTop w:val="0"/>
          <w:marBottom w:val="0"/>
          <w:divBdr>
            <w:top w:val="none" w:sz="0" w:space="0" w:color="auto"/>
            <w:left w:val="none" w:sz="0" w:space="0" w:color="auto"/>
            <w:bottom w:val="none" w:sz="0" w:space="0" w:color="auto"/>
            <w:right w:val="none" w:sz="0" w:space="0" w:color="auto"/>
          </w:divBdr>
          <w:divsChild>
            <w:div w:id="2054192905">
              <w:marLeft w:val="-210"/>
              <w:marRight w:val="0"/>
              <w:marTop w:val="0"/>
              <w:marBottom w:val="0"/>
              <w:divBdr>
                <w:top w:val="none" w:sz="0" w:space="0" w:color="auto"/>
                <w:left w:val="none" w:sz="0" w:space="0" w:color="auto"/>
                <w:bottom w:val="none" w:sz="0" w:space="0" w:color="auto"/>
                <w:right w:val="none" w:sz="0" w:space="0" w:color="auto"/>
              </w:divBdr>
              <w:divsChild>
                <w:div w:id="127016982">
                  <w:marLeft w:val="0"/>
                  <w:marRight w:val="0"/>
                  <w:marTop w:val="0"/>
                  <w:marBottom w:val="0"/>
                  <w:divBdr>
                    <w:top w:val="none" w:sz="0" w:space="0" w:color="auto"/>
                    <w:left w:val="none" w:sz="0" w:space="0" w:color="auto"/>
                    <w:bottom w:val="none" w:sz="0" w:space="0" w:color="auto"/>
                    <w:right w:val="none" w:sz="0" w:space="0" w:color="auto"/>
                  </w:divBdr>
                  <w:divsChild>
                    <w:div w:id="1279605130">
                      <w:marLeft w:val="0"/>
                      <w:marRight w:val="0"/>
                      <w:marTop w:val="0"/>
                      <w:marBottom w:val="0"/>
                      <w:divBdr>
                        <w:top w:val="none" w:sz="0" w:space="0" w:color="auto"/>
                        <w:left w:val="none" w:sz="0" w:space="0" w:color="auto"/>
                        <w:bottom w:val="none" w:sz="0" w:space="0" w:color="auto"/>
                        <w:right w:val="none" w:sz="0" w:space="0" w:color="auto"/>
                      </w:divBdr>
                      <w:divsChild>
                        <w:div w:id="2126733801">
                          <w:marLeft w:val="0"/>
                          <w:marRight w:val="0"/>
                          <w:marTop w:val="0"/>
                          <w:marBottom w:val="0"/>
                          <w:divBdr>
                            <w:top w:val="none" w:sz="0" w:space="0" w:color="auto"/>
                            <w:left w:val="none" w:sz="0" w:space="0" w:color="auto"/>
                            <w:bottom w:val="none" w:sz="0" w:space="0" w:color="auto"/>
                            <w:right w:val="none" w:sz="0" w:space="0" w:color="auto"/>
                          </w:divBdr>
                          <w:divsChild>
                            <w:div w:id="2127890149">
                              <w:marLeft w:val="0"/>
                              <w:marRight w:val="0"/>
                              <w:marTop w:val="120"/>
                              <w:marBottom w:val="120"/>
                              <w:divBdr>
                                <w:top w:val="none" w:sz="0" w:space="0" w:color="auto"/>
                                <w:left w:val="none" w:sz="0" w:space="0" w:color="auto"/>
                                <w:bottom w:val="none" w:sz="0" w:space="0" w:color="auto"/>
                                <w:right w:val="none" w:sz="0" w:space="0" w:color="auto"/>
                              </w:divBdr>
                              <w:divsChild>
                                <w:div w:id="13503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6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uncil.lancashire.gov.uk/ieListMeetings.aspx?CommitteeId=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Mynott, Josh</dc:creator>
  <cp:lastModifiedBy>Mulligan, Janet</cp:lastModifiedBy>
  <cp:revision>4</cp:revision>
  <dcterms:created xsi:type="dcterms:W3CDTF">2016-02-16T15:14:00Z</dcterms:created>
  <dcterms:modified xsi:type="dcterms:W3CDTF">2016-02-16T15:45:00Z</dcterms:modified>
</cp:coreProperties>
</file>